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B7" w:rsidRPr="00797C8E" w:rsidRDefault="00AF51B7" w:rsidP="00797C8E">
      <w:pPr>
        <w:spacing w:after="16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97C8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Директор </w:t>
      </w:r>
      <w:proofErr w:type="gramStart"/>
      <w:r w:rsidRPr="00797C8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Департамента </w:t>
      </w:r>
      <w:r w:rsidR="00DA4E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охраны труда Министерства труда РФ </w:t>
      </w:r>
      <w:r w:rsidRPr="00797C8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Валерий</w:t>
      </w:r>
      <w:proofErr w:type="gramEnd"/>
      <w:r w:rsidRPr="00797C8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Корж в интервью журналу "Главная книга" рассказал о проведении специальной оценки условий труда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Некоторые работодатели уже в этом году проводят у себя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спецоценку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труда, при этом они сталкиваются с вопросами, на которые прямого ответа в Законе о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спецоценке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 в Методике ее проведения нет. А кто-то еще только прикидывает, как провести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спецоценку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правильно, и недорого, по каким критериям выбрать оценивающую организацию. С вопросами читателей мы обратились в Минтруд.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Валерий Анатольевич, многие компании задаются вопросом, зачем им в принципе проводить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...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Специальная оценка условий труда — это на сегодняшний день единственный инструмент достоверного определения условий труда на рабочих местах. Ее результаты имеют универсальный характер. На основании результатов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работодатель определяет, как именно надо улучшать условия труда, какими средствами защиты обеспечить работников, как рассчитать им компенсации за вредную работу. От результатов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зависит и размер страховых взносов в Пенсионный фонд.</w:t>
      </w: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есть ответственный работодатель, нацеленный на обеспечение безопасных условий труда на рабочих местах, используя результаты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, может снизить свои издержки как на выплату компенсаций работникам, так и на уплату за них страховых взносов за счет улучшения условий труда и устранения вредных рабочих мест.</w:t>
      </w: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работодателя есть прямая обязанность обеспечить проведение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 ее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непроведение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2015 г. грозит предупреждение или штраф от 5 тыс. до 10 тыс. руб. для должностных лиц и индивидуальных предпринимателей, от 60 тыс. до 80 тыс. руб. для организаций. А за повторное нарушение должностное лицо оштрафуют уже от 30 тыс. до 40 тыс. руб. либо дисквалифицируют на срок до 3 лет. Индивидуальному предпринимателю может грозить такой же штраф либо приостановление деятельности до 90 суток, организации — штраф от 100 тыс. до 200 тыс. руб. либо приостановление деятельности до 90 суток.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Вопрос: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Результаты аттестации рабочих мест по условиям труда, проведенной до 01.01.2014, действуют в течение 5 лет со дня ее завершения. Будет ли нарушением, если организация к моменту окончания срока действия аттестации начнет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, но отчет о ее проведении еще не подпишет?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Спецоценка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рабочих местах, ранее прошедших аттестацию по условиям труда, обязательно должна быть проведена не позднее чем через 5 лет </w:t>
      </w:r>
      <w:proofErr w:type="gram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окончания</w:t>
      </w:r>
      <w:proofErr w:type="gram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ранее проведенной процедуры аттестации. При этом работодатель вправе провести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спецоценку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раньше, не дожидаясь истечения срока действия имеющихся результатов аттестации.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Следовательно, работодатель должен обеспечить завершение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подписание отчета не позднее того дня, когда исполнится 5 лет </w:t>
      </w:r>
      <w:proofErr w:type="gram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окончания</w:t>
      </w:r>
      <w:proofErr w:type="gram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предыдущей оценки условий труда, чтобы избежать возникновения ответственности за ненадлежащее проведение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обычных, «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несписочных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» рабочих мест можно проводить поэтапно. Завершить ее надо до конца 2018 г. Что в этом случае надо понимать под завершением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Спецоценка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считается завершенной, когда утвержден отчет о ее проведении. Такой отчет на всех «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несписочных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» рабочих местах должен быть утвержден не позднее 31 декабря 2018 г.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Некоторые организации, занимающиеся проведением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, утверждают, что на ее проведение им требуется полгода, так как им надо замерять температуру в офисе и летом, и зимой. Насколько обоснованны такие заявления? Что можно предпринять, если оценивающая организация затягивает проведение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Сроки проведения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устанавливаются в договоре между работодателем и организацией, проводящей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спецоценку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. Если оценивающая организация эти сроки не соблюдает, вопросы нарушения договора решаются в рамках гражданского законодательства.</w:t>
      </w: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проведения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предусматривает обязательного проведения измерений температуры в помещении офиса в летний и зимний периоды. Необходимость дополнительных замеров температуры в офисе определяется решением комиссии.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согласно Методике микроклимат надо исследовать только на рабочих местах, расположенных в закрытых производственных помещениях, где есть технологическое оборудование — искусственный источник тепла или холода (за исключением климатического оборудования).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Организация, проводившая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, должна указать в Карте специальной оценки условий труда СНИЛС работников, количество женщин, инвалидов на рабочем месте. Зачем по явилось это требование?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: Учет СНИЛС работников, занятых на вредных и опасных работах, необходим для того, чтобы Пенсионный фонд РФ мог установить их «вредный» стаж, и, соответственно, право на досрочное пенсионное обеспечение. А учет количества женщин и инвалидов на рабочем месте позволяет вести достоверный статистический учет этих категорий работников. В том числе — для предоставления им социальных гарантий и компенсаций за вредную работу.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Но конкретные работники могут меняться и во время проведения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, и после нее. А если какое-либо рабочее место на момент проведения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вакантно, оценивающие организации отказываются проводить его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 Разве это правильно?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: Исследования и измерения вредных и опасных факторов на рабочих местах должны проводиться тогда, когда на этих рабочих местах идет штатный производственный процесс, трудятся люди. Ведь именно используемое в ходе работы оборудование, сырье и материалы могут быть источниками вредных и опасных факторов.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же какое-либо рабочее место вакантно и на нем никто не работает, проведение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неполноценным.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Часто оценивающие организации устанавливают размер платы за проведение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одного рабочего места один и тот же, без учета того, на каком этапе — идентификации или измерений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-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она завершится. Насколько правомерен такой подход к установлению цен?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Законодательство о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спецоценке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труда не устанавливает каких-либо требований к стоимости ее проведения. Цена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одного рабочего места определяется договором между работодателем и организацией, проводящей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спецоценку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Работодатель вправе потребовать от организации, проводящей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, обосновать результаты проведения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 Что в качестве обоснования может потребовать работодатель и что ему делать, если оценивающая организация игнорирует такие требования?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Обоснованием результатов проведения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быть материалы отчета по проведению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разъяснения по вопросам проведения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Предоставить их работодателю — обязанность организации, проводящей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спецоценку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Если оценивающая организация отказывается их предоставить, работодатель вправе провести экспертизу качества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работодатель вправе обратиться в инспекцию по труду с жалобой на нарушение оценивающей организацией порядка проведения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Спецоценка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не может проводиться, если учредители, участники, руководители, эксперты оценивающей организации одновременно являются учредителями (участниками) компании, где предполагается проводить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 Либо если представители оценивающей организац</w:t>
      </w:r>
      <w:proofErr w:type="gram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ии и ее</w:t>
      </w:r>
      <w:proofErr w:type="gram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потенциального клиента состоят в близком родстве или свойстве.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Кто и какую ответственность будет нести, если такая взаимозависимость будет выявлена?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Это ограничение было введено, чтобы предотвратить конфликт интересов между представителями оценивающей организации и организации, где должна проводиться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спецоценка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. Выявить такой конфликт интересов можно, например, проанализировав уставные документы обеих компаний. Если окажется, что конфликт интересов присутствует, заключать договор будет нельзя и придется искать другого партнера.</w:t>
      </w: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если взаимозависимость обнаружится уже после заключения договора, обе стороны будут нести ответственность за нарушение порядка проведения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ст. 5.27.1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(вступает в силу с 01.01.2015).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 перечне взаимозависимых лиц, которые не могут проводить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, не указан специалист по охране труда организации работодателя, одновременно являющийся экспертом оценивающей организации. Почему?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Дополнительно прописывать эту ситуацию в перечне взаимозависимых лиц нет необходимости. Ведь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спецоценку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может проводить эксперт оценивающей организации, когда он одновременно является должностным лицом организации-работодателя, несущим ответственность за организацию и проведение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есть если специалист по охране труда организации-работодателя входит в состав комиссии по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спецоценке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 несет ответственность за результаты проведения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расценивается как должностное лицо. А значит, он не имеет права одновременно являться экспертом организации, проводящей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Закон № 426-ФЗ предусматривает проведение </w:t>
      </w:r>
      <w:proofErr w:type="gram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внеплановой</w:t>
      </w:r>
      <w:proofErr w:type="gram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в отношении вновь организованных рабочих мест. Что именно следует понимать под вновь организованным рабочим местом?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: Вновь организованное рабочее место — это рабочее место, которое до его введения отсутствовало в штатном расписании работодателя. Такое рабочее место должно быть определено в структуре работодателя соответствующей исполнительной технической документацией и локальными нормативными актами. Это, например, акт приемки, штатное расписание, технологические инструкции, рабочие инструкции.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 если новое рабочее место прописано в локальных нормативных актах, но оно пока вакантно?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Если на этом рабочем месте не ведется штатная деятельность, проводить на нем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спецоценку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я уже говорил, нецелесообразно. Ведь полноценно оценить все имеющиеся на рабочем месте факторы и их источники в такой ситуации невозможно.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Будет ли считаться, что рабочее место вновь организовано, если, например, на офисном рабочем месте заменили компьютер или на производственном рабочем месте заменили станок?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: Нет, это не вновь организованное рабочее место, а замена производственного оборудования на действующем рабочем месте.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Закон № 426-ФЗ предусматривает проведение внеплановой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, если изменяется производственный процесс, заменяются оборудование, материалы и сырье, средства индивидуальной защиты и это может повлиять на уровень воздействия на работников вредных факторов. Кто и как должен определять, приведут ли изменения технологического процесса, оборудования, сырья, материалов и средств защиты к изменению воздействия на работников вредных факторов?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Решение по вопросам необходимости проведения внеплановой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 работодатель. Он может основываться на выводах службы охраны труда организации или специалиста по охране труда (если они есть).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Надо ли проводить </w:t>
      </w:r>
      <w:proofErr w:type="gram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внеплановую</w:t>
      </w:r>
      <w:proofErr w:type="gram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в случае замены в офисном помещении системы освещения, вентиляции? </w:t>
      </w:r>
      <w:proofErr w:type="gram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Или когда, например,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автопредприятие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меняет автопарк: автомобили марки «Газель» на «Форд»?</w:t>
      </w:r>
      <w:proofErr w:type="gramEnd"/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Если замена производственного оборудования (автомобилей), средств индивидуальной и коллективной защиты (освещения и вентиляции) может изменить воздействие на работников вредных и опасных производственных факторов,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спецоценку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надо проводить.</w:t>
      </w: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Окончательное решение о необходимости проведения внеплановой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рабочих местах водителей автомобилей или работников, которые трудятся в помещениях, где заменены системы вентиляции и освещения, принимает работодатель. Для этого анализируются характеристики новых автомобилей или систем вентиляции и освещения, оказывающих влияние на условия труда работников. Например, для автомобилей это могут быть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уровни шума и вибрации </w:t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в кабине, для систем освещения — уровень освещенности на рабочих местах, для систем вентиляции — скорость движения (подачи) воздуха в помещении и на рабочих местах.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Есть работники, которые не являются надомными или дистанционными работниками, но у которых нет стационарного рабочего места, например курьеры,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промоутеры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. Каким образом проводить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условий труда на рабочих местах таких работников? Как провести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условий труда работников, обслуживающих объекты связи, а также различные коммуникации, путевых обходчиков на железнодорожном транспорте?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Эти работники трудятся на рабочих местах с территориально меняющимися рабочими зонами.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Спецоценка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таких рабочих местах начинается с определения типичных технологических операций с одинаковыми вредными и опасными производственными факторами.</w:t>
      </w: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Затем эксперт оценивающей организации определяет время выполнения каждой технологической операции и оценивает, как вредные факторы воздействуют на работников. Для этого он проводит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хронометрирование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, анализирует локальные нормативные акты, опрашивает работников и их непосредственных руководителей.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Работники строительных организаций выполняют свою трудовую функцию на объекте заказчика. Кто и в каком порядке должен проводить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условий труда на их рабочих местах?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Обязанность организовать и профинансировать проведение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лежит на работодателе. Поэтому обычно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спецоценку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проводить строительная компания — подрядчик.</w:t>
      </w: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здесь имеют значение обязательства по договору проведения строительных работ, которые берут на себя заказчик работ и исполнитель. И если, например, по договору заказчик предоставляет подрядчику рабочие места для выполнения строительных работ, то он обязан и провести на таких рабочих местах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. О ее результатах он должен проинформировать исполнителя.</w:t>
      </w: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Рабочие места строителей — это рабочие места с территориально меняющимися рабочими зонами. Об особенностях проведения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рабочих мест я уже рассказал.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Кто и в каком порядке обязан проводить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условий труда работников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клининговых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компаний?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Здесь такая же ситуация, как и у строителей. Уборщики трудятся на рабочих местах с территориально меняющимися рабочими зонами. А кто именно — исполнитель или заказчик — организует проведение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определяется условиями договора на выполнение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клининговых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работ.</w:t>
      </w:r>
    </w:p>
    <w:p w:rsid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Куда может обратиться работник, если он считает, что на его рабочем месте есть воздействие вредных факторов, а работодатель проигнорировал его жалобы и завершил </w:t>
      </w:r>
      <w:proofErr w:type="spellStart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спецоценку</w:t>
      </w:r>
      <w:proofErr w:type="spellEnd"/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на этапе идентификации либо по результатам измерений не было выявлено вредного воздействия?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 работника есть право на достоверную информацию об условиях труда на своем рабочем месте. И если он не согласен с результатами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 может обратиться в инспекцию по труду в соответствующем субъекте Российской Федерации или непосредственно 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Роструд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жалобой на действия/бездействие должностных лиц, участвующих в проведении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 2015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предусматривает административную ответственность всех участников </w:t>
      </w:r>
      <w:proofErr w:type="spellStart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="00AF51B7"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нарушение порядка ее проведения.</w:t>
      </w:r>
    </w:p>
    <w:p w:rsidR="00AF51B7" w:rsidRPr="00C34762" w:rsidRDefault="00C34762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F51B7" w:rsidRPr="00C3476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Готовятся ли какие-то изменения и дополнения в Закон № 426-ФЗ или нормативные документы в его развитие?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Корж</w:t>
      </w:r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 настоящее время рабочая группа из представителей федеральных органов исполнительной власти, объединений профсоюзов и объединений работодателей проводит мониторинг правоприменительной практики Закона и Методики проведения </w:t>
      </w:r>
      <w:proofErr w:type="spellStart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000000"/>
          <w:sz w:val="24"/>
          <w:szCs w:val="24"/>
        </w:rPr>
        <w:t>. Возможно, по результатам ее работы Методика будет уточнена.</w:t>
      </w:r>
    </w:p>
    <w:p w:rsidR="00AF51B7" w:rsidRPr="00C34762" w:rsidRDefault="00AF51B7" w:rsidP="00C3476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3476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Кроме того, в соответствии с поручением Президента РФ в Федеральный закон «О специальной оценке условий труда» до конца текущего года будут внесены изменения, обеспечивающие проведение в 2015—2016 гг. </w:t>
      </w:r>
      <w:proofErr w:type="spellStart"/>
      <w:r w:rsidRPr="00C34762">
        <w:rPr>
          <w:rFonts w:ascii="Times New Roman" w:eastAsia="Times New Roman" w:hAnsi="Times New Roman" w:cs="Times New Roman"/>
          <w:color w:val="222222"/>
          <w:sz w:val="24"/>
          <w:szCs w:val="24"/>
        </w:rPr>
        <w:t>спецоценки</w:t>
      </w:r>
      <w:proofErr w:type="spellEnd"/>
      <w:r w:rsidRPr="00C3476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 рабочих местах основного персонала крупных предприятий промышленности, транспорта и связи.</w:t>
      </w:r>
    </w:p>
    <w:p w:rsidR="00454D9D" w:rsidRPr="00C34762" w:rsidRDefault="00454D9D" w:rsidP="00C34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54D9D" w:rsidRPr="00C34762" w:rsidSect="00C3476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1B7"/>
    <w:rsid w:val="00032DEC"/>
    <w:rsid w:val="0042088D"/>
    <w:rsid w:val="00454D9D"/>
    <w:rsid w:val="00704C28"/>
    <w:rsid w:val="00782465"/>
    <w:rsid w:val="00797C8E"/>
    <w:rsid w:val="00AF51B7"/>
    <w:rsid w:val="00C34762"/>
    <w:rsid w:val="00DA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8D"/>
  </w:style>
  <w:style w:type="paragraph" w:styleId="1">
    <w:name w:val="heading 1"/>
    <w:basedOn w:val="a"/>
    <w:link w:val="10"/>
    <w:uiPriority w:val="9"/>
    <w:qFormat/>
    <w:rsid w:val="00AF5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1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AF51B7"/>
    <w:rPr>
      <w:i/>
      <w:iCs/>
    </w:rPr>
  </w:style>
  <w:style w:type="paragraph" w:styleId="a4">
    <w:name w:val="Normal (Web)"/>
    <w:basedOn w:val="a"/>
    <w:uiPriority w:val="99"/>
    <w:semiHidden/>
    <w:unhideWhenUsed/>
    <w:rsid w:val="00AF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51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bulatova_na</dc:creator>
  <cp:keywords/>
  <dc:description/>
  <cp:lastModifiedBy>Admin</cp:lastModifiedBy>
  <cp:revision>3</cp:revision>
  <dcterms:created xsi:type="dcterms:W3CDTF">2014-11-24T09:22:00Z</dcterms:created>
  <dcterms:modified xsi:type="dcterms:W3CDTF">2014-11-24T10:29:00Z</dcterms:modified>
</cp:coreProperties>
</file>